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1B725" w14:textId="77777777" w:rsidR="00097509" w:rsidRPr="00097509" w:rsidRDefault="00097509" w:rsidP="00097509">
      <w:r w:rsidRPr="00097509">
        <w:t xml:space="preserve">El documento </w:t>
      </w:r>
      <w:r w:rsidRPr="00097509">
        <w:rPr>
          <w:b/>
          <w:bCs/>
        </w:rPr>
        <w:t>"Blue and White Illustrative Cyber Security Presentation.pdf"</w:t>
      </w:r>
      <w:r w:rsidRPr="00097509">
        <w:t xml:space="preserve"> se centra en la </w:t>
      </w:r>
      <w:r w:rsidRPr="00097509">
        <w:rPr>
          <w:b/>
          <w:bCs/>
        </w:rPr>
        <w:t>seguridad en bases de datos</w:t>
      </w:r>
      <w:r w:rsidRPr="00097509">
        <w:t>, abarcando las medidas y controles fundamentales para proteger la información contra ciberataques, accesos no autorizados y pérdidas accidentales</w:t>
      </w:r>
      <w:r w:rsidRPr="00097509">
        <w:rPr>
          <w:vertAlign w:val="superscript"/>
        </w:rPr>
        <w:t>[1]</w:t>
      </w:r>
      <w:r w:rsidRPr="00097509">
        <w:t>.</w:t>
      </w:r>
    </w:p>
    <w:p w14:paraId="3E5BDCC2" w14:textId="77777777" w:rsidR="00097509" w:rsidRPr="00097509" w:rsidRDefault="00097509" w:rsidP="00097509">
      <w:r w:rsidRPr="00097509">
        <w:pict w14:anchorId="0E58F4B5">
          <v:rect id="_x0000_i1049" style="width:0;height:1.5pt" o:hralign="center" o:hrstd="t" o:hr="t" fillcolor="#a0a0a0" stroked="f"/>
        </w:pict>
      </w:r>
    </w:p>
    <w:p w14:paraId="6530E1E8" w14:textId="77777777" w:rsidR="00097509" w:rsidRPr="00097509" w:rsidRDefault="00097509" w:rsidP="00097509">
      <w:pPr>
        <w:rPr>
          <w:b/>
          <w:bCs/>
        </w:rPr>
      </w:pPr>
      <w:r w:rsidRPr="00097509">
        <w:rPr>
          <w:b/>
          <w:bCs/>
        </w:rPr>
        <w:t>1. Los Tres Pilares de la Tríada CID</w:t>
      </w:r>
    </w:p>
    <w:p w14:paraId="1F575C8C" w14:textId="77777777" w:rsidR="00097509" w:rsidRPr="00097509" w:rsidRDefault="00097509" w:rsidP="00097509">
      <w:pPr>
        <w:numPr>
          <w:ilvl w:val="0"/>
          <w:numId w:val="1"/>
        </w:numPr>
      </w:pPr>
      <w:r w:rsidRPr="00097509">
        <w:rPr>
          <w:b/>
          <w:bCs/>
        </w:rPr>
        <w:t>Confidencialidad</w:t>
      </w:r>
      <w:r w:rsidRPr="00097509">
        <w:t>: Garantiza que solo los usuarios o sistemas autorizados accedan a la información sensible mediante cifrado (en reposo y tránsito), control de acceso basado en roles (RBAC) y vistas enmascaradas</w:t>
      </w:r>
      <w:r w:rsidRPr="00097509">
        <w:rPr>
          <w:vertAlign w:val="superscript"/>
        </w:rPr>
        <w:t>[2]</w:t>
      </w:r>
      <w:r w:rsidRPr="00097509">
        <w:t>.</w:t>
      </w:r>
    </w:p>
    <w:p w14:paraId="75862379" w14:textId="77777777" w:rsidR="00097509" w:rsidRPr="00097509" w:rsidRDefault="00097509" w:rsidP="00097509">
      <w:pPr>
        <w:numPr>
          <w:ilvl w:val="0"/>
          <w:numId w:val="1"/>
        </w:numPr>
      </w:pPr>
      <w:r w:rsidRPr="00097509">
        <w:rPr>
          <w:b/>
          <w:bCs/>
        </w:rPr>
        <w:t>Integridad</w:t>
      </w:r>
      <w:r w:rsidRPr="00097509">
        <w:t>: Asegura que los datos no sean alterados, corrompidos o eliminados sin autorización, utilizando transacciones ACID, restricciones referenciales, funciones hash y registros de auditoría</w:t>
      </w:r>
      <w:r w:rsidRPr="00097509">
        <w:rPr>
          <w:vertAlign w:val="superscript"/>
        </w:rPr>
        <w:t>[3]</w:t>
      </w:r>
      <w:r w:rsidRPr="00097509">
        <w:t>.</w:t>
      </w:r>
    </w:p>
    <w:p w14:paraId="360BD723" w14:textId="77777777" w:rsidR="00097509" w:rsidRPr="00097509" w:rsidRDefault="00097509" w:rsidP="00097509">
      <w:pPr>
        <w:numPr>
          <w:ilvl w:val="0"/>
          <w:numId w:val="1"/>
        </w:numPr>
      </w:pPr>
      <w:r w:rsidRPr="00097509">
        <w:rPr>
          <w:b/>
          <w:bCs/>
        </w:rPr>
        <w:t>Disponibilidad</w:t>
      </w:r>
      <w:r w:rsidRPr="00097509">
        <w:t>: Garantiza el acceso continuo a los datos mediante clústeres de alta disponibilidad, réplicas y planes de recuperación ante desastres (DRP)</w:t>
      </w:r>
      <w:r w:rsidRPr="00097509">
        <w:rPr>
          <w:vertAlign w:val="superscript"/>
        </w:rPr>
        <w:t>[3]</w:t>
      </w:r>
      <w:r w:rsidRPr="00097509">
        <w:t>.</w:t>
      </w:r>
    </w:p>
    <w:p w14:paraId="7F492F0E" w14:textId="77777777" w:rsidR="00097509" w:rsidRPr="00097509" w:rsidRDefault="00097509" w:rsidP="00097509">
      <w:r w:rsidRPr="00097509">
        <w:pict w14:anchorId="05B07702">
          <v:rect id="_x0000_i1050" style="width:0;height:1.5pt" o:hralign="center" o:hrstd="t" o:hr="t" fillcolor="#a0a0a0" stroked="f"/>
        </w:pict>
      </w:r>
    </w:p>
    <w:p w14:paraId="359F2805" w14:textId="77777777" w:rsidR="00097509" w:rsidRPr="00097509" w:rsidRDefault="00097509" w:rsidP="00097509">
      <w:pPr>
        <w:rPr>
          <w:b/>
          <w:bCs/>
        </w:rPr>
      </w:pPr>
      <w:r w:rsidRPr="00097509">
        <w:rPr>
          <w:b/>
          <w:bCs/>
        </w:rPr>
        <w:t>2. Principal Amenazas y Control de Acceso</w:t>
      </w:r>
    </w:p>
    <w:p w14:paraId="35CF0C14" w14:textId="77777777" w:rsidR="00097509" w:rsidRPr="00097509" w:rsidRDefault="00097509" w:rsidP="00097509">
      <w:pPr>
        <w:numPr>
          <w:ilvl w:val="0"/>
          <w:numId w:val="2"/>
        </w:numPr>
      </w:pPr>
      <w:r w:rsidRPr="00097509">
        <w:rPr>
          <w:b/>
          <w:bCs/>
        </w:rPr>
        <w:t>Amenazas Comunes</w:t>
      </w:r>
      <w:r w:rsidRPr="00097509">
        <w:t xml:space="preserve">: Destacan la </w:t>
      </w:r>
      <w:r w:rsidRPr="00097509">
        <w:rPr>
          <w:b/>
          <w:bCs/>
        </w:rPr>
        <w:t>inyección SQL (SQLi)</w:t>
      </w:r>
      <w:r w:rsidRPr="00097509">
        <w:t xml:space="preserve"> por falta de validación de entradas</w:t>
      </w:r>
      <w:r w:rsidRPr="00097509">
        <w:rPr>
          <w:vertAlign w:val="superscript"/>
        </w:rPr>
        <w:t>[1][4]</w:t>
      </w:r>
      <w:r w:rsidRPr="00097509">
        <w:t xml:space="preserve">, la </w:t>
      </w:r>
      <w:r w:rsidRPr="00097509">
        <w:rPr>
          <w:b/>
          <w:bCs/>
        </w:rPr>
        <w:t>exposición de datos</w:t>
      </w:r>
      <w:r w:rsidRPr="00097509">
        <w:t xml:space="preserve"> por almacenar o transmitir en texto plano</w:t>
      </w:r>
      <w:r w:rsidRPr="00097509">
        <w:rPr>
          <w:vertAlign w:val="superscript"/>
        </w:rPr>
        <w:t>[4]</w:t>
      </w:r>
      <w:r w:rsidRPr="00097509">
        <w:t xml:space="preserve">, y el </w:t>
      </w:r>
      <w:r w:rsidRPr="00097509">
        <w:rPr>
          <w:b/>
          <w:bCs/>
        </w:rPr>
        <w:t>exceso de privilegios</w:t>
      </w:r>
      <w:r w:rsidRPr="00097509">
        <w:rPr>
          <w:vertAlign w:val="superscript"/>
        </w:rPr>
        <w:t>[4]</w:t>
      </w:r>
      <w:r w:rsidRPr="00097509">
        <w:t>.</w:t>
      </w:r>
    </w:p>
    <w:p w14:paraId="630F20F2" w14:textId="77777777" w:rsidR="00097509" w:rsidRPr="00097509" w:rsidRDefault="00097509" w:rsidP="00097509">
      <w:pPr>
        <w:numPr>
          <w:ilvl w:val="0"/>
          <w:numId w:val="2"/>
        </w:numPr>
      </w:pPr>
      <w:r w:rsidRPr="00097509">
        <w:rPr>
          <w:b/>
          <w:bCs/>
        </w:rPr>
        <w:t>Autenticación vs. Autorización</w:t>
      </w:r>
      <w:r w:rsidRPr="00097509">
        <w:t>: La autenticación confirma la identidad ("¿quién eres?"), mientras que la autorización define los permisos ("¿qué puedes hacer?")</w:t>
      </w:r>
      <w:r w:rsidRPr="00097509">
        <w:rPr>
          <w:vertAlign w:val="superscript"/>
        </w:rPr>
        <w:t>[5]</w:t>
      </w:r>
      <w:r w:rsidRPr="00097509">
        <w:t>.</w:t>
      </w:r>
    </w:p>
    <w:p w14:paraId="566FE145" w14:textId="77777777" w:rsidR="00097509" w:rsidRPr="00097509" w:rsidRDefault="00097509" w:rsidP="00097509">
      <w:pPr>
        <w:numPr>
          <w:ilvl w:val="0"/>
          <w:numId w:val="2"/>
        </w:numPr>
      </w:pPr>
      <w:r w:rsidRPr="00097509">
        <w:rPr>
          <w:b/>
          <w:bCs/>
        </w:rPr>
        <w:t>Autenticación Multifactor (MFA)</w:t>
      </w:r>
      <w:r w:rsidRPr="00097509">
        <w:t>: Implementa dos o más factores de autenticación (conocimiento como contraseñas, posesión como tokens, e inherencia como biometría)</w:t>
      </w:r>
      <w:r w:rsidRPr="00097509">
        <w:rPr>
          <w:vertAlign w:val="superscript"/>
        </w:rPr>
        <w:t>[6][7]</w:t>
      </w:r>
      <w:r w:rsidRPr="00097509">
        <w:t>.</w:t>
      </w:r>
    </w:p>
    <w:p w14:paraId="1D21E97D" w14:textId="77777777" w:rsidR="00097509" w:rsidRPr="00097509" w:rsidRDefault="00097509" w:rsidP="00097509">
      <w:pPr>
        <w:numPr>
          <w:ilvl w:val="0"/>
          <w:numId w:val="2"/>
        </w:numPr>
      </w:pPr>
      <w:r w:rsidRPr="00097509">
        <w:rPr>
          <w:b/>
          <w:bCs/>
        </w:rPr>
        <w:t>Modelos de Control de Acceso</w:t>
      </w:r>
      <w:r w:rsidRPr="00097509">
        <w:t xml:space="preserve">: Incluyen </w:t>
      </w:r>
      <w:r w:rsidRPr="00097509">
        <w:rPr>
          <w:b/>
          <w:bCs/>
        </w:rPr>
        <w:t>DAC</w:t>
      </w:r>
      <w:r w:rsidRPr="00097509">
        <w:t xml:space="preserve"> (discrecional)</w:t>
      </w:r>
      <w:r w:rsidRPr="00097509">
        <w:rPr>
          <w:vertAlign w:val="superscript"/>
        </w:rPr>
        <w:t>[8]</w:t>
      </w:r>
      <w:r w:rsidRPr="00097509">
        <w:t xml:space="preserve">, </w:t>
      </w:r>
      <w:r w:rsidRPr="00097509">
        <w:rPr>
          <w:b/>
          <w:bCs/>
        </w:rPr>
        <w:t>MAC</w:t>
      </w:r>
      <w:r w:rsidRPr="00097509">
        <w:t xml:space="preserve"> (obligatorio)</w:t>
      </w:r>
      <w:r w:rsidRPr="00097509">
        <w:rPr>
          <w:vertAlign w:val="superscript"/>
        </w:rPr>
        <w:t>[8]</w:t>
      </w:r>
      <w:r w:rsidRPr="00097509">
        <w:t xml:space="preserve">, </w:t>
      </w:r>
      <w:r w:rsidRPr="00097509">
        <w:rPr>
          <w:b/>
          <w:bCs/>
        </w:rPr>
        <w:t>RBAC</w:t>
      </w:r>
      <w:r w:rsidRPr="00097509">
        <w:t xml:space="preserve"> (basado en roles)</w:t>
      </w:r>
      <w:r w:rsidRPr="00097509">
        <w:rPr>
          <w:vertAlign w:val="superscript"/>
        </w:rPr>
        <w:t>[8][9]</w:t>
      </w:r>
      <w:r w:rsidRPr="00097509">
        <w:t xml:space="preserve"> y </w:t>
      </w:r>
      <w:r w:rsidRPr="00097509">
        <w:rPr>
          <w:b/>
          <w:bCs/>
        </w:rPr>
        <w:t>ABAC</w:t>
      </w:r>
      <w:r w:rsidRPr="00097509">
        <w:t xml:space="preserve"> (basado en atributos)</w:t>
      </w:r>
      <w:r w:rsidRPr="00097509">
        <w:rPr>
          <w:vertAlign w:val="superscript"/>
        </w:rPr>
        <w:t>[10]</w:t>
      </w:r>
      <w:r w:rsidRPr="00097509">
        <w:t xml:space="preserve">. Se enfatiza el </w:t>
      </w:r>
      <w:r w:rsidRPr="00097509">
        <w:rPr>
          <w:b/>
          <w:bCs/>
        </w:rPr>
        <w:t>Principio del Menor Privilegio (PoLP)</w:t>
      </w:r>
      <w:r w:rsidRPr="00097509">
        <w:t>, otorgando únicamente los permisos mínimos necesarios</w:t>
      </w:r>
      <w:r w:rsidRPr="00097509">
        <w:rPr>
          <w:vertAlign w:val="superscript"/>
        </w:rPr>
        <w:t>[10]</w:t>
      </w:r>
      <w:r w:rsidRPr="00097509">
        <w:t>.</w:t>
      </w:r>
    </w:p>
    <w:p w14:paraId="39071696" w14:textId="77777777" w:rsidR="00097509" w:rsidRPr="00097509" w:rsidRDefault="00097509" w:rsidP="00097509">
      <w:r w:rsidRPr="00097509">
        <w:pict w14:anchorId="5DD2447E">
          <v:rect id="_x0000_i1051" style="width:0;height:1.5pt" o:hralign="center" o:hrstd="t" o:hr="t" fillcolor="#a0a0a0" stroked="f"/>
        </w:pict>
      </w:r>
    </w:p>
    <w:p w14:paraId="5FFA387B" w14:textId="77777777" w:rsidR="00097509" w:rsidRPr="00097509" w:rsidRDefault="00097509" w:rsidP="00097509">
      <w:pPr>
        <w:rPr>
          <w:b/>
          <w:bCs/>
        </w:rPr>
      </w:pPr>
      <w:r w:rsidRPr="00097509">
        <w:rPr>
          <w:b/>
          <w:bCs/>
        </w:rPr>
        <w:t>3. Copias de Seguridad y Recuperación ante Fallos</w:t>
      </w:r>
    </w:p>
    <w:p w14:paraId="1D55A52C" w14:textId="77777777" w:rsidR="00097509" w:rsidRPr="00097509" w:rsidRDefault="00097509" w:rsidP="00097509">
      <w:pPr>
        <w:numPr>
          <w:ilvl w:val="0"/>
          <w:numId w:val="3"/>
        </w:numPr>
      </w:pPr>
      <w:r w:rsidRPr="00097509">
        <w:rPr>
          <w:b/>
          <w:bCs/>
        </w:rPr>
        <w:lastRenderedPageBreak/>
        <w:t>Tipos de Backup</w:t>
      </w:r>
      <w:r w:rsidRPr="00097509">
        <w:t xml:space="preserve">: </w:t>
      </w:r>
    </w:p>
    <w:p w14:paraId="79AE3E55" w14:textId="77777777" w:rsidR="00097509" w:rsidRPr="00097509" w:rsidRDefault="00097509" w:rsidP="00097509">
      <w:pPr>
        <w:numPr>
          <w:ilvl w:val="1"/>
          <w:numId w:val="3"/>
        </w:numPr>
      </w:pPr>
      <w:r w:rsidRPr="00097509">
        <w:rPr>
          <w:b/>
          <w:bCs/>
        </w:rPr>
        <w:t>Completo</w:t>
      </w:r>
      <w:r w:rsidRPr="00097509">
        <w:t>: Copia el 100% de la base de datos; es el más seguro pero requiere mayor tiempo y espacio</w:t>
      </w:r>
      <w:r w:rsidRPr="00097509">
        <w:rPr>
          <w:vertAlign w:val="superscript"/>
        </w:rPr>
        <w:t>[11]</w:t>
      </w:r>
      <w:r w:rsidRPr="00097509">
        <w:t>.</w:t>
      </w:r>
    </w:p>
    <w:p w14:paraId="2C9A294F" w14:textId="77777777" w:rsidR="00097509" w:rsidRPr="00097509" w:rsidRDefault="00097509" w:rsidP="00097509">
      <w:pPr>
        <w:numPr>
          <w:ilvl w:val="1"/>
          <w:numId w:val="3"/>
        </w:numPr>
      </w:pPr>
      <w:r w:rsidRPr="00097509">
        <w:rPr>
          <w:b/>
          <w:bCs/>
        </w:rPr>
        <w:t>Diferencial</w:t>
      </w:r>
      <w:r w:rsidRPr="00097509">
        <w:t>: Guarda solo los cambios desde el último respaldo completo</w:t>
      </w:r>
      <w:r w:rsidRPr="00097509">
        <w:rPr>
          <w:vertAlign w:val="superscript"/>
        </w:rPr>
        <w:t>[12]</w:t>
      </w:r>
      <w:r w:rsidRPr="00097509">
        <w:t>.</w:t>
      </w:r>
    </w:p>
    <w:p w14:paraId="312F7ADD" w14:textId="77777777" w:rsidR="00097509" w:rsidRPr="00097509" w:rsidRDefault="00097509" w:rsidP="00097509">
      <w:pPr>
        <w:numPr>
          <w:ilvl w:val="1"/>
          <w:numId w:val="3"/>
        </w:numPr>
      </w:pPr>
      <w:r w:rsidRPr="00097509">
        <w:rPr>
          <w:b/>
          <w:bCs/>
        </w:rPr>
        <w:t>Incremental</w:t>
      </w:r>
      <w:r w:rsidRPr="00097509">
        <w:t>: Guarda los cambios ocurridos desde el último respaldo de cualquier tipo; ahorra espacio pero es más lento de restaurar</w:t>
      </w:r>
      <w:r w:rsidRPr="00097509">
        <w:rPr>
          <w:vertAlign w:val="superscript"/>
        </w:rPr>
        <w:t>[12]</w:t>
      </w:r>
      <w:r w:rsidRPr="00097509">
        <w:t>.</w:t>
      </w:r>
    </w:p>
    <w:p w14:paraId="05894ED9" w14:textId="77777777" w:rsidR="00097509" w:rsidRPr="00097509" w:rsidRDefault="00097509" w:rsidP="00097509">
      <w:pPr>
        <w:numPr>
          <w:ilvl w:val="0"/>
          <w:numId w:val="3"/>
        </w:numPr>
      </w:pPr>
      <w:r w:rsidRPr="00097509">
        <w:rPr>
          <w:b/>
          <w:bCs/>
        </w:rPr>
        <w:t>Regla 3-2-1</w:t>
      </w:r>
      <w:r w:rsidRPr="00097509">
        <w:t>: Mantener al menos 3 copias de los datos, en 2 medios distintos y 1 fuera del sitio (como la nube)</w:t>
      </w:r>
      <w:r w:rsidRPr="00097509">
        <w:rPr>
          <w:vertAlign w:val="superscript"/>
        </w:rPr>
        <w:t>[13]</w:t>
      </w:r>
      <w:r w:rsidRPr="00097509">
        <w:t>.</w:t>
      </w:r>
    </w:p>
    <w:p w14:paraId="7FA29725" w14:textId="77777777" w:rsidR="00097509" w:rsidRPr="00097509" w:rsidRDefault="00097509" w:rsidP="00097509">
      <w:pPr>
        <w:numPr>
          <w:ilvl w:val="0"/>
          <w:numId w:val="3"/>
        </w:numPr>
      </w:pPr>
      <w:r w:rsidRPr="00097509">
        <w:rPr>
          <w:b/>
          <w:bCs/>
        </w:rPr>
        <w:t>Métricas de Recuperación</w:t>
      </w:r>
      <w:r w:rsidRPr="00097509">
        <w:t xml:space="preserve">: </w:t>
      </w:r>
    </w:p>
    <w:p w14:paraId="1B8D6F1D" w14:textId="77777777" w:rsidR="00097509" w:rsidRPr="00097509" w:rsidRDefault="00097509" w:rsidP="00097509">
      <w:pPr>
        <w:numPr>
          <w:ilvl w:val="1"/>
          <w:numId w:val="3"/>
        </w:numPr>
      </w:pPr>
      <w:r w:rsidRPr="00097509">
        <w:rPr>
          <w:b/>
          <w:bCs/>
        </w:rPr>
        <w:t>RPO (Recovery Point Objective)</w:t>
      </w:r>
      <w:r w:rsidRPr="00097509">
        <w:t>: Cantidad máxima de datos que la organización se puede permitir perder expresada en tiempo</w:t>
      </w:r>
      <w:r w:rsidRPr="00097509">
        <w:rPr>
          <w:vertAlign w:val="superscript"/>
        </w:rPr>
        <w:t>[14]</w:t>
      </w:r>
      <w:r w:rsidRPr="00097509">
        <w:t>.</w:t>
      </w:r>
    </w:p>
    <w:p w14:paraId="1BEC6B00" w14:textId="77777777" w:rsidR="00097509" w:rsidRPr="00097509" w:rsidRDefault="00097509" w:rsidP="00097509">
      <w:pPr>
        <w:numPr>
          <w:ilvl w:val="1"/>
          <w:numId w:val="3"/>
        </w:numPr>
      </w:pPr>
      <w:r w:rsidRPr="00097509">
        <w:rPr>
          <w:b/>
          <w:bCs/>
        </w:rPr>
        <w:t>RTO (Recovery Time Objective)</w:t>
      </w:r>
      <w:r w:rsidRPr="00097509">
        <w:t>: Tiempo máximo tolerable que el sistema puede estar fuera de línea</w:t>
      </w:r>
      <w:r w:rsidRPr="00097509">
        <w:rPr>
          <w:vertAlign w:val="superscript"/>
        </w:rPr>
        <w:t>[14]</w:t>
      </w:r>
      <w:r w:rsidRPr="00097509">
        <w:t>.</w:t>
      </w:r>
    </w:p>
    <w:p w14:paraId="57D1B312" w14:textId="77777777" w:rsidR="00097509" w:rsidRPr="00097509" w:rsidRDefault="00097509" w:rsidP="00097509">
      <w:pPr>
        <w:numPr>
          <w:ilvl w:val="1"/>
          <w:numId w:val="3"/>
        </w:numPr>
      </w:pPr>
      <w:r w:rsidRPr="00097509">
        <w:t>Se resalta la necesidad de realizar simulacros de restauración periódicos para verificar la integridad de los respaldos</w:t>
      </w:r>
      <w:r w:rsidRPr="00097509">
        <w:rPr>
          <w:vertAlign w:val="superscript"/>
        </w:rPr>
        <w:t>[15]</w:t>
      </w:r>
      <w:r w:rsidRPr="00097509">
        <w:t>.</w:t>
      </w:r>
    </w:p>
    <w:p w14:paraId="22CF8BBD" w14:textId="77777777" w:rsidR="00097509" w:rsidRPr="00097509" w:rsidRDefault="00097509" w:rsidP="00097509">
      <w:r w:rsidRPr="00097509">
        <w:pict w14:anchorId="669A7B86">
          <v:rect id="_x0000_i1052" style="width:0;height:1.5pt" o:hralign="center" o:hrstd="t" o:hr="t" fillcolor="#a0a0a0" stroked="f"/>
        </w:pict>
      </w:r>
    </w:p>
    <w:p w14:paraId="0F308F1B" w14:textId="77777777" w:rsidR="00097509" w:rsidRPr="00097509" w:rsidRDefault="00097509" w:rsidP="00097509">
      <w:pPr>
        <w:rPr>
          <w:b/>
          <w:bCs/>
        </w:rPr>
      </w:pPr>
      <w:r w:rsidRPr="00097509">
        <w:rPr>
          <w:b/>
          <w:bCs/>
        </w:rPr>
        <w:t>4. Cifrado, Mantenimiento y Factor Humano</w:t>
      </w:r>
    </w:p>
    <w:p w14:paraId="54EEB02F" w14:textId="77777777" w:rsidR="00097509" w:rsidRPr="00097509" w:rsidRDefault="00097509" w:rsidP="00097509">
      <w:pPr>
        <w:numPr>
          <w:ilvl w:val="0"/>
          <w:numId w:val="4"/>
        </w:numPr>
      </w:pPr>
      <w:r w:rsidRPr="00097509">
        <w:rPr>
          <w:b/>
          <w:bCs/>
        </w:rPr>
        <w:t>Cifrado de Datos</w:t>
      </w:r>
      <w:r w:rsidRPr="00097509">
        <w:t>: Protección en reposo mediante cifrado de disco completo (FDE) y gestores de claves (HSM/KMS)</w:t>
      </w:r>
      <w:r w:rsidRPr="00097509">
        <w:rPr>
          <w:vertAlign w:val="superscript"/>
        </w:rPr>
        <w:t>[16]</w:t>
      </w:r>
      <w:r w:rsidRPr="00097509">
        <w:t>; y en tránsito mediante protocolos seguros como TLS 1.3 y SSH</w:t>
      </w:r>
      <w:r w:rsidRPr="00097509">
        <w:rPr>
          <w:vertAlign w:val="superscript"/>
        </w:rPr>
        <w:t>[16]</w:t>
      </w:r>
      <w:r w:rsidRPr="00097509">
        <w:t>.</w:t>
      </w:r>
    </w:p>
    <w:p w14:paraId="63E9EFD0" w14:textId="77777777" w:rsidR="00097509" w:rsidRPr="00097509" w:rsidRDefault="00097509" w:rsidP="00097509">
      <w:pPr>
        <w:numPr>
          <w:ilvl w:val="0"/>
          <w:numId w:val="4"/>
        </w:numPr>
      </w:pPr>
      <w:r w:rsidRPr="00097509">
        <w:rPr>
          <w:b/>
          <w:bCs/>
        </w:rPr>
        <w:t>Parcheo y Auditoría</w:t>
      </w:r>
      <w:r w:rsidRPr="00097509">
        <w:t>: Mantenimiento sistemático de parches evaluados por gravedad CVSS en entornos de prueba (</w:t>
      </w:r>
      <w:r w:rsidRPr="00097509">
        <w:rPr>
          <w:i/>
          <w:iCs/>
        </w:rPr>
        <w:t>staging</w:t>
      </w:r>
      <w:r w:rsidRPr="00097509">
        <w:t>)</w:t>
      </w:r>
      <w:r w:rsidRPr="00097509">
        <w:rPr>
          <w:vertAlign w:val="superscript"/>
        </w:rPr>
        <w:t>[17][18]</w:t>
      </w:r>
      <w:r w:rsidRPr="00097509">
        <w:t xml:space="preserve">, e integración de registros de auditoría mediante herramientas </w:t>
      </w:r>
      <w:r w:rsidRPr="00097509">
        <w:rPr>
          <w:b/>
          <w:bCs/>
        </w:rPr>
        <w:t>SIEM</w:t>
      </w:r>
      <w:r w:rsidRPr="00097509">
        <w:t xml:space="preserve"> (ej. Splunk, Elastic Stack)</w:t>
      </w:r>
      <w:r w:rsidRPr="00097509">
        <w:rPr>
          <w:vertAlign w:val="superscript"/>
        </w:rPr>
        <w:t>[18][19]</w:t>
      </w:r>
      <w:r w:rsidRPr="00097509">
        <w:t>.</w:t>
      </w:r>
    </w:p>
    <w:p w14:paraId="20A1D841" w14:textId="77777777" w:rsidR="00097509" w:rsidRPr="00097509" w:rsidRDefault="00097509" w:rsidP="00097509">
      <w:pPr>
        <w:numPr>
          <w:ilvl w:val="0"/>
          <w:numId w:val="4"/>
        </w:numPr>
      </w:pPr>
      <w:r w:rsidRPr="00097509">
        <w:rPr>
          <w:b/>
          <w:bCs/>
        </w:rPr>
        <w:t>Concientización del Personal</w:t>
      </w:r>
      <w:r w:rsidRPr="00097509">
        <w:t>: Se señala al factor humano como el eslabón más débil frente a ataques de ingeniería social (Phishing, Spear Phishing, Smishing, Vishing), requiriendo capacitación continua y simulaciones</w:t>
      </w:r>
      <w:r w:rsidRPr="00097509">
        <w:rPr>
          <w:vertAlign w:val="superscript"/>
        </w:rPr>
        <w:t>[19][20]</w:t>
      </w:r>
    </w:p>
    <w:p w14:paraId="1527703C" w14:textId="77777777" w:rsidR="00F464BB" w:rsidRDefault="00F464BB"/>
    <w:sectPr w:rsidR="00F464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754"/>
    <w:multiLevelType w:val="multilevel"/>
    <w:tmpl w:val="F4CA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43CB"/>
    <w:multiLevelType w:val="multilevel"/>
    <w:tmpl w:val="130A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C7BBB"/>
    <w:multiLevelType w:val="multilevel"/>
    <w:tmpl w:val="F426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6456F"/>
    <w:multiLevelType w:val="multilevel"/>
    <w:tmpl w:val="EFDA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1628843">
    <w:abstractNumId w:val="0"/>
  </w:num>
  <w:num w:numId="2" w16cid:durableId="575359426">
    <w:abstractNumId w:val="2"/>
  </w:num>
  <w:num w:numId="3" w16cid:durableId="1067454461">
    <w:abstractNumId w:val="3"/>
  </w:num>
  <w:num w:numId="4" w16cid:durableId="17191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BB"/>
    <w:rsid w:val="00097509"/>
    <w:rsid w:val="00665358"/>
    <w:rsid w:val="00F4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D4A14EF-B24E-4F4A-8611-CF109A43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6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6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46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6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6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6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6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6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6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46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6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46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64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464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464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464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464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464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46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46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46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46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6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464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464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464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46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64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464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DERIZ GUTIERREZ</dc:creator>
  <cp:keywords/>
  <dc:description/>
  <cp:lastModifiedBy>DERIZ GUTIERREZ</cp:lastModifiedBy>
  <cp:revision>2</cp:revision>
  <dcterms:created xsi:type="dcterms:W3CDTF">2026-09-17T04:28:00Z</dcterms:created>
  <dcterms:modified xsi:type="dcterms:W3CDTF">2026-09-17T04:28:00Z</dcterms:modified>
</cp:coreProperties>
</file>